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1" w:lineRule="exact"/>
        <w:ind w:right="6"/>
        <w:jc w:val="center"/>
        <w:rPr>
          <w:rFonts w:cs="Times New Roman" w:asciiTheme="majorEastAsia" w:hAnsiTheme="majorEastAsia" w:eastAsiaTheme="majorEastAsia"/>
          <w:b/>
          <w:sz w:val="32"/>
          <w:szCs w:val="32"/>
        </w:rPr>
      </w:pPr>
      <w:r>
        <w:rPr>
          <w:rFonts w:cs="Times New Roman" w:asciiTheme="majorEastAsia" w:hAnsiTheme="majorEastAsia" w:eastAsiaTheme="majorEastAsia"/>
          <w:b/>
          <w:sz w:val="32"/>
          <w:szCs w:val="32"/>
        </w:rPr>
        <w:t>中小企业声明函（</w:t>
      </w:r>
      <w:r>
        <w:rPr>
          <w:rFonts w:hint="eastAsia" w:cs="Times New Roman" w:asciiTheme="majorEastAsia" w:hAnsiTheme="majorEastAsia" w:eastAsiaTheme="majorEastAsia"/>
          <w:b/>
          <w:sz w:val="32"/>
          <w:szCs w:val="32"/>
          <w:lang w:val="en-US" w:eastAsia="zh-CN"/>
        </w:rPr>
        <w:t>货物</w:t>
      </w:r>
      <w:r>
        <w:rPr>
          <w:rFonts w:cs="Times New Roman" w:asciiTheme="majorEastAsia" w:hAnsiTheme="majorEastAsia" w:eastAsiaTheme="majorEastAsia"/>
          <w:b/>
          <w:sz w:val="32"/>
          <w:szCs w:val="32"/>
        </w:rPr>
        <w:t>）</w:t>
      </w:r>
    </w:p>
    <w:p>
      <w:pPr>
        <w:widowControl/>
        <w:spacing w:line="360" w:lineRule="auto"/>
        <w:ind w:right="6"/>
        <w:rPr>
          <w:rFonts w:ascii="宋体" w:hAnsi="宋体" w:eastAsia="宋体" w:cs="宋体"/>
          <w:b/>
          <w:bCs/>
          <w:kern w:val="0"/>
          <w:sz w:val="36"/>
          <w:szCs w:val="36"/>
        </w:rPr>
      </w:pPr>
    </w:p>
    <w:p>
      <w:pPr>
        <w:spacing w:line="360" w:lineRule="auto"/>
        <w:ind w:left="120" w:right="138" w:firstLine="640"/>
        <w:rPr>
          <w:rFonts w:ascii="宋体" w:hAnsi="宋体" w:eastAsia="宋体" w:cs="宋体"/>
          <w:kern w:val="0"/>
          <w:sz w:val="24"/>
          <w:szCs w:val="24"/>
        </w:rPr>
      </w:pPr>
      <w:r>
        <w:rPr>
          <w:rFonts w:ascii="宋体" w:hAnsi="宋体" w:eastAsia="宋体" w:cs="宋体"/>
          <w:color w:val="000000"/>
          <w:kern w:val="0"/>
          <w:sz w:val="24"/>
          <w:szCs w:val="24"/>
        </w:rPr>
        <w:t>本公司（联合体）郑重声明，根据《政府采购促进中小企业发展管理办法》（财库﹝2020﹞46 号）的规定，本公司（联合体）参加</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（单位名称）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的</w:t>
      </w:r>
      <w:r>
        <w:rPr>
          <w:rFonts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采购活动，</w:t>
      </w:r>
      <w:r>
        <w:rPr>
          <w:rFonts w:ascii="宋体" w:hAnsi="宋体" w:eastAsia="宋体" w:cs="宋体"/>
          <w:color w:val="000000"/>
          <w:kern w:val="0"/>
          <w:sz w:val="24"/>
          <w:szCs w:val="24"/>
          <w:lang w:val="en-US" w:eastAsia="zh-CN"/>
        </w:rPr>
        <w:t>提</w:t>
      </w:r>
      <w:r>
        <w:rPr>
          <w:rFonts w:hint="eastAsia" w:ascii="宋体" w:hAnsi="宋体" w:eastAsia="宋体" w:cs="宋体"/>
          <w:color w:val="000000"/>
          <w:kern w:val="0"/>
          <w:sz w:val="24"/>
          <w:szCs w:val="24"/>
          <w:lang w:val="en-US" w:eastAsia="zh-CN"/>
        </w:rPr>
        <w:t>供的货物全部由符合政策要求的中小企业制造</w:t>
      </w:r>
      <w:r>
        <w:rPr>
          <w:rFonts w:ascii="宋体" w:hAnsi="宋体" w:eastAsia="宋体" w:cs="宋体"/>
          <w:color w:val="000000"/>
          <w:kern w:val="0"/>
          <w:sz w:val="24"/>
          <w:szCs w:val="24"/>
        </w:rPr>
        <w:t>。相关企业（含联合体中的中小企业、签订分包意向协</w:t>
      </w:r>
      <w:r>
        <w:rPr>
          <w:rFonts w:ascii="宋体" w:hAnsi="宋体" w:eastAsia="宋体" w:cs="宋体"/>
          <w:kern w:val="0"/>
          <w:sz w:val="24"/>
          <w:szCs w:val="24"/>
        </w:rPr>
        <w:t>议的中小企业）的具体情况如下：</w:t>
      </w:r>
    </w:p>
    <w:p>
      <w:pPr>
        <w:tabs>
          <w:tab w:val="left" w:pos="1706"/>
          <w:tab w:val="left" w:pos="3945"/>
          <w:tab w:val="left" w:pos="6630"/>
        </w:tabs>
        <w:spacing w:before="11" w:line="360" w:lineRule="auto"/>
        <w:ind w:left="105" w:right="138" w:firstLine="655"/>
        <w:rPr>
          <w:rFonts w:ascii="宋体" w:hAnsi="宋体" w:eastAsia="宋体" w:cs="宋体"/>
          <w:color w:val="000000"/>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（标的名称）</w:t>
      </w:r>
      <w:r>
        <w:rPr>
          <w:rFonts w:ascii="宋体" w:hAnsi="宋体" w:eastAsia="宋体" w:cs="宋体"/>
          <w:kern w:val="0"/>
          <w:sz w:val="24"/>
          <w:szCs w:val="24"/>
        </w:rPr>
        <w:t>，属于</w:t>
      </w:r>
      <w:r>
        <w:rPr>
          <w:rFonts w:hint="eastAsia" w:ascii="宋体" w:hAnsi="宋体" w:eastAsia="宋体" w:cs="宋体"/>
          <w:kern w:val="0"/>
          <w:sz w:val="24"/>
          <w:szCs w:val="24"/>
          <w:u w:val="single"/>
          <w:lang w:eastAsia="zh-CN"/>
        </w:rPr>
        <w:t>工业</w:t>
      </w:r>
      <w:r>
        <w:rPr>
          <w:rFonts w:ascii="宋体" w:hAnsi="宋体" w:eastAsia="宋体" w:cs="宋体"/>
          <w:kern w:val="0"/>
          <w:sz w:val="24"/>
          <w:szCs w:val="24"/>
        </w:rPr>
        <w:t>；</w:t>
      </w:r>
      <w:r>
        <w:rPr>
          <w:rFonts w:ascii="宋体" w:hAnsi="宋体" w:eastAsia="宋体" w:cs="宋体"/>
          <w:color w:val="000000"/>
          <w:kern w:val="0"/>
          <w:sz w:val="24"/>
          <w:szCs w:val="24"/>
          <w:lang w:val="en-US" w:eastAsia="zh-CN"/>
        </w:rPr>
        <w:t>制造商</w:t>
      </w:r>
      <w:r>
        <w:rPr>
          <w:rFonts w:ascii="宋体" w:hAnsi="宋体" w:eastAsia="宋体" w:cs="宋体"/>
          <w:color w:val="000000"/>
          <w:kern w:val="0"/>
          <w:sz w:val="24"/>
          <w:szCs w:val="24"/>
        </w:rPr>
        <w:t>为</w:t>
      </w:r>
      <w:r>
        <w:rPr>
          <w:rFonts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，从业人员</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人，营业收入为</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ab/>
      </w:r>
      <w:r>
        <w:rPr>
          <w:rFonts w:ascii="宋体" w:hAnsi="宋体" w:eastAsia="宋体" w:cs="宋体"/>
          <w:color w:val="000000"/>
          <w:kern w:val="0"/>
          <w:sz w:val="24"/>
          <w:szCs w:val="24"/>
        </w:rPr>
        <w:t xml:space="preserve">万元，资产总额为 </w:t>
      </w:r>
      <w:r>
        <w:rPr>
          <w:rFonts w:ascii="宋体" w:hAnsi="宋体" w:eastAsia="宋体" w:cs="宋体"/>
          <w:color w:val="000000"/>
          <w:kern w:val="0"/>
          <w:sz w:val="24"/>
          <w:szCs w:val="24"/>
          <w:u w:val="single"/>
        </w:rPr>
        <w:tab/>
      </w:r>
      <w:r>
        <w:rPr>
          <w:rFonts w:ascii="宋体" w:hAnsi="宋体" w:eastAsia="宋体" w:cs="宋体"/>
          <w:color w:val="000000"/>
          <w:kern w:val="0"/>
          <w:sz w:val="24"/>
          <w:szCs w:val="24"/>
        </w:rPr>
        <w:t>万元</w:t>
      </w:r>
      <w:r>
        <w:fldChar w:fldCharType="begin"/>
      </w:r>
      <w:r>
        <w:instrText xml:space="preserve"> HYPERLINK \l "_bookmark1" </w:instrText>
      </w:r>
      <w:r>
        <w:fldChar w:fldCharType="separate"/>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t>1</w:t>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fldChar w:fldCharType="end"/>
      </w:r>
      <w:r>
        <w:rPr>
          <w:rFonts w:ascii="宋体" w:hAnsi="宋体" w:eastAsia="宋体" w:cs="宋体"/>
          <w:color w:val="000000"/>
          <w:kern w:val="0"/>
          <w:sz w:val="24"/>
          <w:szCs w:val="24"/>
        </w:rPr>
        <w:t>，属于</w:t>
      </w:r>
      <w:r>
        <w:rPr>
          <w:rFonts w:ascii="宋体" w:hAnsi="宋体" w:eastAsia="宋体" w:cs="宋体"/>
          <w:color w:val="000000"/>
          <w:kern w:val="0"/>
          <w:sz w:val="24"/>
          <w:szCs w:val="24"/>
          <w:u w:val="single"/>
        </w:rPr>
        <w:t>（中型企业、 小型企业、微型企业）</w:t>
      </w:r>
      <w:r>
        <w:rPr>
          <w:rFonts w:ascii="宋体" w:hAnsi="宋体" w:eastAsia="宋体" w:cs="宋体"/>
          <w:color w:val="000000"/>
          <w:kern w:val="0"/>
          <w:sz w:val="24"/>
          <w:szCs w:val="24"/>
        </w:rPr>
        <w:t>；</w:t>
      </w:r>
    </w:p>
    <w:p>
      <w:pPr>
        <w:tabs>
          <w:tab w:val="left" w:pos="1706"/>
          <w:tab w:val="left" w:pos="4905"/>
          <w:tab w:val="left" w:pos="7113"/>
        </w:tabs>
        <w:spacing w:before="23" w:line="360" w:lineRule="auto"/>
        <w:ind w:left="105" w:right="138" w:firstLine="655"/>
        <w:rPr>
          <w:rFonts w:ascii="宋体" w:hAnsi="宋体" w:eastAsia="宋体" w:cs="宋体"/>
          <w:color w:val="000000"/>
          <w:kern w:val="0"/>
          <w:sz w:val="24"/>
          <w:szCs w:val="24"/>
        </w:rPr>
      </w:pPr>
      <w:r>
        <w:rPr>
          <w:rFonts w:ascii="宋体" w:hAnsi="宋体" w:eastAsia="宋体" w:cs="宋体"/>
          <w:color w:val="000000"/>
          <w:kern w:val="0"/>
          <w:sz w:val="24"/>
          <w:szCs w:val="24"/>
        </w:rPr>
        <w:t xml:space="preserve">2. </w:t>
      </w:r>
      <w:r>
        <w:rPr>
          <w:rFonts w:ascii="宋体" w:hAnsi="宋体" w:eastAsia="宋体" w:cs="宋体"/>
          <w:color w:val="000000"/>
          <w:kern w:val="0"/>
          <w:sz w:val="24"/>
          <w:szCs w:val="24"/>
          <w:u w:val="single"/>
        </w:rPr>
        <w:t>（标的名称）</w:t>
      </w:r>
      <w:r>
        <w:rPr>
          <w:rFonts w:ascii="宋体" w:hAnsi="宋体" w:eastAsia="宋体" w:cs="宋体"/>
          <w:color w:val="000000"/>
          <w:kern w:val="0"/>
          <w:sz w:val="24"/>
          <w:szCs w:val="24"/>
        </w:rPr>
        <w:t>，属于</w:t>
      </w:r>
      <w:r>
        <w:rPr>
          <w:rFonts w:hint="eastAsia" w:ascii="宋体" w:hAnsi="宋体" w:eastAsia="宋体" w:cs="宋体"/>
          <w:kern w:val="0"/>
          <w:sz w:val="24"/>
          <w:szCs w:val="24"/>
          <w:u w:val="single"/>
          <w:lang w:eastAsia="zh-CN"/>
        </w:rPr>
        <w:t>工业</w:t>
      </w:r>
      <w:r>
        <w:rPr>
          <w:rFonts w:ascii="宋体" w:hAnsi="宋体" w:eastAsia="宋体" w:cs="宋体"/>
          <w:color w:val="000000"/>
          <w:kern w:val="0"/>
          <w:sz w:val="24"/>
          <w:szCs w:val="24"/>
        </w:rPr>
        <w:t>；</w:t>
      </w:r>
      <w:r>
        <w:rPr>
          <w:rFonts w:ascii="宋体" w:hAnsi="宋体" w:eastAsia="宋体" w:cs="宋体"/>
          <w:color w:val="000000"/>
          <w:kern w:val="0"/>
          <w:sz w:val="24"/>
          <w:szCs w:val="24"/>
          <w:lang w:val="en-US" w:eastAsia="zh-CN"/>
        </w:rPr>
        <w:t>制造商</w:t>
      </w:r>
      <w:r>
        <w:rPr>
          <w:rFonts w:ascii="宋体" w:hAnsi="宋体" w:eastAsia="宋体" w:cs="宋体"/>
          <w:color w:val="000000"/>
          <w:kern w:val="0"/>
          <w:sz w:val="24"/>
          <w:szCs w:val="24"/>
        </w:rPr>
        <w:t>为</w:t>
      </w:r>
      <w:r>
        <w:rPr>
          <w:rFonts w:ascii="宋体" w:hAnsi="宋体" w:eastAsia="宋体" w:cs="宋体"/>
          <w:color w:val="000000"/>
          <w:kern w:val="0"/>
          <w:sz w:val="24"/>
          <w:szCs w:val="24"/>
          <w:u w:val="single"/>
        </w:rPr>
        <w:t>（企业名称）</w:t>
      </w:r>
      <w:r>
        <w:rPr>
          <w:rFonts w:ascii="宋体" w:hAnsi="宋体" w:eastAsia="宋体" w:cs="宋体"/>
          <w:color w:val="000000"/>
          <w:kern w:val="0"/>
          <w:sz w:val="24"/>
          <w:szCs w:val="24"/>
        </w:rPr>
        <w:t>，从业人员</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人，营业 收入为</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ab/>
      </w:r>
      <w:r>
        <w:rPr>
          <w:rFonts w:ascii="宋体" w:hAnsi="宋体" w:eastAsia="宋体" w:cs="宋体"/>
          <w:color w:val="000000"/>
          <w:kern w:val="0"/>
          <w:sz w:val="24"/>
          <w:szCs w:val="24"/>
        </w:rPr>
        <w:t xml:space="preserve">万元，资产总额为 </w:t>
      </w:r>
      <w:r>
        <w:rPr>
          <w:rFonts w:ascii="宋体" w:hAnsi="宋体" w:eastAsia="宋体" w:cs="宋体"/>
          <w:color w:val="000000"/>
          <w:kern w:val="0"/>
          <w:sz w:val="24"/>
          <w:szCs w:val="24"/>
          <w:u w:val="single"/>
        </w:rPr>
        <w:tab/>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w:t>
      </w:r>
      <w:r>
        <w:fldChar w:fldCharType="begin"/>
      </w:r>
      <w:r>
        <w:instrText xml:space="preserve"> HYPERLINK \l "_bookmark1" </w:instrText>
      </w:r>
      <w:r>
        <w:fldChar w:fldCharType="separate"/>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t>1</w:t>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fldChar w:fldCharType="end"/>
      </w:r>
      <w:r>
        <w:rPr>
          <w:rFonts w:ascii="宋体" w:hAnsi="宋体" w:eastAsia="宋体" w:cs="宋体"/>
          <w:color w:val="000000"/>
          <w:kern w:val="0"/>
          <w:sz w:val="24"/>
          <w:szCs w:val="24"/>
        </w:rPr>
        <w:t>，属于</w:t>
      </w:r>
      <w:r>
        <w:rPr>
          <w:rFonts w:ascii="宋体" w:hAnsi="宋体" w:eastAsia="宋体" w:cs="宋体"/>
          <w:color w:val="000000"/>
          <w:kern w:val="0"/>
          <w:sz w:val="24"/>
          <w:szCs w:val="24"/>
          <w:u w:val="single"/>
        </w:rPr>
        <w:t>（中型企业、 小型企业、微型企业）</w:t>
      </w:r>
      <w:r>
        <w:rPr>
          <w:rFonts w:ascii="宋体" w:hAnsi="宋体" w:eastAsia="宋体" w:cs="宋体"/>
          <w:color w:val="000000"/>
          <w:kern w:val="0"/>
          <w:sz w:val="24"/>
          <w:szCs w:val="24"/>
        </w:rPr>
        <w:t>；</w:t>
      </w:r>
    </w:p>
    <w:p>
      <w:pPr>
        <w:spacing w:before="34" w:line="360" w:lineRule="auto"/>
        <w:ind w:left="765" w:right="138" w:hanging="5"/>
        <w:rPr>
          <w:rFonts w:ascii="宋体" w:hAnsi="宋体" w:eastAsia="宋体" w:cs="宋体"/>
          <w:color w:val="000000"/>
          <w:kern w:val="0"/>
          <w:sz w:val="24"/>
          <w:szCs w:val="24"/>
        </w:rPr>
      </w:pPr>
      <w:r>
        <w:rPr>
          <w:rFonts w:ascii="宋体" w:hAnsi="宋体" w:eastAsia="宋体" w:cs="宋体"/>
          <w:color w:val="000000"/>
          <w:kern w:val="0"/>
          <w:sz w:val="24"/>
          <w:szCs w:val="24"/>
        </w:rPr>
        <w:t xml:space="preserve">…… </w:t>
      </w:r>
    </w:p>
    <w:p>
      <w:pPr>
        <w:widowControl/>
        <w:spacing w:line="360" w:lineRule="auto"/>
        <w:ind w:right="6" w:firstLine="720" w:firstLineChars="300"/>
        <w:jc w:val="left"/>
        <w:rPr>
          <w:rFonts w:ascii="宋体" w:hAnsi="宋体" w:eastAsia="宋体" w:cs="宋体"/>
          <w:color w:val="000000"/>
          <w:kern w:val="0"/>
          <w:sz w:val="24"/>
          <w:szCs w:val="24"/>
        </w:rPr>
      </w:pPr>
      <w:r>
        <w:rPr>
          <w:rFonts w:ascii="宋体" w:hAnsi="宋体" w:eastAsia="宋体" w:cs="宋体"/>
          <w:color w:val="000000"/>
          <w:kern w:val="0"/>
          <w:sz w:val="24"/>
          <w:szCs w:val="24"/>
        </w:rPr>
        <w:t>以上企业，不属于大企业的分支机构，不存在控股股东为大企业的情形，也不存在与大企业的负责人为同一人的情形。</w:t>
      </w:r>
    </w:p>
    <w:p>
      <w:pPr>
        <w:spacing w:before="23" w:line="360" w:lineRule="auto"/>
        <w:ind w:left="120" w:right="138"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本企业对上述声明内容的真实性负责。如有虚假，将依法承担相应责任。</w:t>
      </w: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spacing w:val="-18"/>
          <w:kern w:val="0"/>
          <w:sz w:val="24"/>
          <w:szCs w:val="24"/>
        </w:rPr>
      </w:pPr>
    </w:p>
    <w:p>
      <w:pPr>
        <w:spacing w:before="56" w:line="309" w:lineRule="auto"/>
        <w:ind w:left="3960" w:right="1748"/>
        <w:jc w:val="left"/>
        <w:rPr>
          <w:rFonts w:cs="Times New Roman" w:asciiTheme="minorEastAsia" w:hAnsiTheme="minorEastAsia"/>
          <w:w w:val="99"/>
          <w:kern w:val="0"/>
          <w:sz w:val="24"/>
          <w:szCs w:val="24"/>
        </w:rPr>
      </w:pPr>
      <w:r>
        <w:rPr>
          <w:rFonts w:cs="Times New Roman" w:asciiTheme="minorEastAsia" w:hAnsiTheme="minorEastAsia"/>
          <w:spacing w:val="-18"/>
          <w:kern w:val="0"/>
          <w:sz w:val="24"/>
          <w:szCs w:val="24"/>
        </w:rPr>
        <w:t>企业名称（盖章）：</w:t>
      </w:r>
      <w:r>
        <w:rPr>
          <w:rFonts w:cs="Times New Roman" w:asciiTheme="minorEastAsia" w:hAnsiTheme="minorEastAsia"/>
          <w:w w:val="99"/>
          <w:kern w:val="0"/>
          <w:sz w:val="24"/>
          <w:szCs w:val="24"/>
        </w:rPr>
        <w:t xml:space="preserve"> </w:t>
      </w:r>
    </w:p>
    <w:p>
      <w:pPr>
        <w:spacing w:before="56" w:line="309" w:lineRule="auto"/>
        <w:ind w:left="3960" w:right="1748"/>
        <w:jc w:val="left"/>
        <w:rPr>
          <w:rFonts w:cs="Times New Roman" w:asciiTheme="minorEastAsia" w:hAnsiTheme="minorEastAsia"/>
          <w:kern w:val="0"/>
          <w:sz w:val="24"/>
          <w:szCs w:val="24"/>
        </w:rPr>
      </w:pPr>
      <w:r>
        <w:rPr>
          <w:rFonts w:cs="Times New Roman" w:asciiTheme="minorEastAsia" w:hAnsiTheme="minorEastAsia"/>
          <w:kern w:val="0"/>
          <w:sz w:val="24"/>
          <w:szCs w:val="24"/>
        </w:rPr>
        <w:t>日</w:t>
      </w:r>
      <w:r>
        <w:rPr>
          <w:rFonts w:cs="Times New Roman" w:asciiTheme="minorEastAsia" w:hAnsiTheme="minorEastAsia"/>
          <w:spacing w:val="-91"/>
          <w:kern w:val="0"/>
          <w:sz w:val="24"/>
          <w:szCs w:val="24"/>
        </w:rPr>
        <w:t xml:space="preserve"> </w:t>
      </w:r>
      <w:r>
        <w:rPr>
          <w:rFonts w:cs="Times New Roman" w:asciiTheme="minorEastAsia" w:hAnsiTheme="minorEastAsia"/>
          <w:kern w:val="0"/>
          <w:sz w:val="24"/>
          <w:szCs w:val="24"/>
        </w:rPr>
        <w:t>期：</w:t>
      </w: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r>
        <w:rPr>
          <w:rFonts w:hint="eastAsia" w:ascii="Calibri" w:hAnsi="Calibri" w:eastAsia="宋体" w:cs="Times New Roman"/>
          <w:kern w:val="0"/>
          <w:sz w:val="22"/>
        </w:rPr>
        <w:t>1：从业人员、营业收入、资产总额填报上一年度数据，无上一年度数据的新成立企业可不填报。</w:t>
      </w: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703"/>
          <w:tab w:val="left" w:pos="2277"/>
        </w:tabs>
        <w:spacing w:line="310" w:lineRule="auto"/>
        <w:jc w:val="center"/>
        <w:rPr>
          <w:rStyle w:val="4"/>
          <w:rFonts w:hint="eastAsia"/>
          <w:color w:val="000000"/>
          <w:sz w:val="36"/>
          <w:szCs w:val="36"/>
        </w:rPr>
      </w:pPr>
    </w:p>
    <w:p>
      <w:pPr>
        <w:tabs>
          <w:tab w:val="left" w:pos="1703"/>
          <w:tab w:val="left" w:pos="2277"/>
        </w:tabs>
        <w:spacing w:line="310" w:lineRule="auto"/>
        <w:jc w:val="center"/>
        <w:rPr>
          <w:rFonts w:ascii="微软雅黑" w:hAnsi="微软雅黑" w:eastAsia="微软雅黑" w:cs="微软雅黑"/>
          <w:color w:val="000000"/>
          <w:szCs w:val="21"/>
        </w:rPr>
      </w:pPr>
      <w:r>
        <w:rPr>
          <w:rStyle w:val="4"/>
          <w:rFonts w:hint="eastAsia"/>
          <w:color w:val="000000"/>
          <w:sz w:val="36"/>
          <w:szCs w:val="36"/>
        </w:rPr>
        <w:t>中小企业划型标准规定</w:t>
      </w:r>
    </w:p>
    <w:p>
      <w:pPr>
        <w:pStyle w:val="5"/>
        <w:spacing w:line="360" w:lineRule="auto"/>
        <w:ind w:firstLine="480" w:firstLineChars="200"/>
        <w:jc w:val="left"/>
        <w:rPr>
          <w:rFonts w:cs="Segoe UI" w:asciiTheme="majorEastAsia" w:hAnsiTheme="majorEastAsia" w:eastAsiaTheme="majorEastAsia"/>
          <w:color w:val="333333"/>
          <w:sz w:val="28"/>
          <w:szCs w:val="28"/>
        </w:rPr>
      </w:pPr>
      <w:r>
        <w:rPr>
          <w:rFonts w:hint="eastAsia" w:asciiTheme="majorEastAsia" w:hAnsiTheme="majorEastAsia" w:eastAsiaTheme="majorEastAsia"/>
          <w:color w:val="000000"/>
          <w:sz w:val="24"/>
        </w:rPr>
        <w:t>一、根据《中华人民共和国中小企业促进法》和《国务院关于进一步促进中小企业发展的若干意见》(国发〔2009〕36号)，制定本规定。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二、中小企业划分为中型、小型、微型三种类型，具体标准根据企业从业人员、营业收入、资产总额等指标，结合行业特点制定。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w:t>
      </w:r>
      <w:bookmarkStart w:id="0" w:name="_GoBack"/>
      <w:r>
        <w:rPr>
          <w:rFonts w:hint="eastAsia" w:asciiTheme="majorEastAsia" w:hAnsiTheme="majorEastAsia" w:eastAsiaTheme="majorEastAsia"/>
          <w:color w:val="000000"/>
          <w:sz w:val="24"/>
        </w:rPr>
        <w:t>其他未列明行业</w:t>
      </w:r>
      <w:bookmarkEnd w:id="0"/>
      <w:r>
        <w:rPr>
          <w:rFonts w:hint="eastAsia" w:asciiTheme="majorEastAsia" w:hAnsiTheme="majorEastAsia" w:eastAsiaTheme="majorEastAsia"/>
          <w:color w:val="000000"/>
          <w:sz w:val="24"/>
        </w:rPr>
        <w:t>（包括科学研究和技术服务业，水利、环境和公共设施管理业，居民服务、修理和其他服务业，社会工作，文化、体育和娱乐业等）。</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四、各行业划型标准为：</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（一）农、林、牧、渔业。营业收入20000万元以下的为中小微型企业。其中，营业收入500万元及以上的为中型企业，营业收入50万元及以上的为小型企业，营业收入50万元以下的为微型企业。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Style w:val="4"/>
          <w:rFonts w:hint="eastAsia" w:asciiTheme="majorEastAsia" w:hAnsiTheme="majorEastAsia" w:eastAsiaTheme="majorEastAsia"/>
          <w:color w:val="800000"/>
          <w:sz w:val="24"/>
        </w:rPr>
        <w:br w:type="textWrapping"/>
      </w:r>
      <w:r>
        <w:rPr>
          <w:rFonts w:hint="eastAsia" w:asciiTheme="majorEastAsia" w:hAnsiTheme="majorEastAsia" w:eastAsiaTheme="majorEastAsia"/>
          <w:color w:val="000000"/>
          <w:sz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（十六）其他未列明行业。从业人员300人以下的为中小微型企业。其中，从业人员100人及以上的为中型企业；从业人员10人及以上的为小型企业；从业人员10人以下的为微型企业。</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五、企业类型的划分以统计部门的统计数据为依据。</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六、本规定适用于在中华人民共和国境内依法设立的各类所有制和各种组织形式的企业。个体工商户和本规定以外的行业，参照本规定进行划型。</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八、本规定由工业和信息化部、国家统计局会同有关部门根据《国民经济行业分类》修订情况和企业发展变化情况适时修订。</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九、本规定由工业和信息化部、国家统计局会同有关部门负责解释。</w:t>
      </w:r>
      <w:r>
        <w:rPr>
          <w:rFonts w:hint="eastAsia" w:asciiTheme="majorEastAsia" w:hAnsiTheme="majorEastAsia" w:eastAsiaTheme="majorEastAsia"/>
          <w:color w:val="000000"/>
          <w:sz w:val="24"/>
        </w:rPr>
        <w:br w:type="textWrapping"/>
      </w:r>
      <w:r>
        <w:rPr>
          <w:rFonts w:hint="eastAsia" w:asciiTheme="majorEastAsia" w:hAnsiTheme="majorEastAsia" w:eastAsiaTheme="majorEastAsia"/>
          <w:color w:val="000000"/>
          <w:sz w:val="24"/>
        </w:rPr>
        <w:t>　　十、本规定自发布之日起执行，原国家经贸委、原国家计委、财政部和国家统计局2003年颁布的《中小企业标准暂行规定》同时废止。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1D"/>
    <w:rsid w:val="00333B1D"/>
    <w:rsid w:val="00EE6253"/>
    <w:rsid w:val="2E9D6232"/>
    <w:rsid w:val="49B5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 w:type="paragraph" w:customStyle="1" w:styleId="5">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511</Words>
  <Characters>2914</Characters>
  <Lines>24</Lines>
  <Paragraphs>6</Paragraphs>
  <TotalTime>14</TotalTime>
  <ScaleCrop>false</ScaleCrop>
  <LinksUpToDate>false</LinksUpToDate>
  <CharactersWithSpaces>3419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2021-06-20T15:26:00Z</dcterms:created>
  <dc:creator>Microsoft 帐户</dc:creator>
  <cp:lastModifiedBy>NTKO</cp:lastModifiedBy>
  <dcterms:modified xsi:type="dcterms:W3CDTF">2021-09-08T02:30:33Z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BB30EFE8B51A4BE195C304E90935A0CC</vt:lpwstr>
  </property>
</Properties>
</file>